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9" w:rsidRDefault="00DF43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Title"/>
        <w:jc w:val="center"/>
      </w:pPr>
      <w:r>
        <w:t>ПРАВИТЕЛЬСТВО РОССИЙСКОЙ ФЕДЕРАЦИИ</w:t>
      </w:r>
    </w:p>
    <w:p w:rsidR="00DF4399" w:rsidRDefault="00DF4399">
      <w:pPr>
        <w:pStyle w:val="ConsPlusTitle"/>
        <w:jc w:val="center"/>
      </w:pPr>
    </w:p>
    <w:p w:rsidR="00DF4399" w:rsidRDefault="00DF4399">
      <w:pPr>
        <w:pStyle w:val="ConsPlusTitle"/>
        <w:jc w:val="center"/>
      </w:pPr>
      <w:r>
        <w:t>РАСПОРЯЖЕНИЕ</w:t>
      </w:r>
    </w:p>
    <w:p w:rsidR="00DF4399" w:rsidRDefault="00DF4399">
      <w:pPr>
        <w:pStyle w:val="ConsPlusTitle"/>
        <w:jc w:val="center"/>
      </w:pPr>
      <w:r>
        <w:t>от 3 июля 2014 г. N 1216-р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охотничьего хозяйства в Российской Федерации до 2030 года.</w:t>
      </w:r>
    </w:p>
    <w:p w:rsidR="00DF4399" w:rsidRDefault="00DF4399">
      <w:pPr>
        <w:pStyle w:val="ConsPlusNormal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государственных программ Российской Федерации и иных программных документов.</w:t>
      </w:r>
    </w:p>
    <w:p w:rsidR="00DF4399" w:rsidRDefault="00DF4399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региональных целевых программ и иных программных документов.</w:t>
      </w:r>
    </w:p>
    <w:p w:rsidR="00DF4399" w:rsidRDefault="00DF4399">
      <w:pPr>
        <w:pStyle w:val="ConsPlusNormal"/>
        <w:ind w:firstLine="540"/>
        <w:jc w:val="both"/>
      </w:pPr>
      <w:r>
        <w:t xml:space="preserve">4. Минприроды России совместно с заинтересованными федеральными органами исполнительной власти разработать и утвердить до 30 ноября 2014 г. план мероприятий по реализации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DF4399" w:rsidRDefault="00DF4399">
      <w:pPr>
        <w:pStyle w:val="ConsPlusNormal"/>
        <w:jc w:val="right"/>
      </w:pPr>
    </w:p>
    <w:p w:rsidR="00DF4399" w:rsidRDefault="00DF4399">
      <w:pPr>
        <w:pStyle w:val="ConsPlusNormal"/>
        <w:jc w:val="right"/>
      </w:pPr>
      <w:r>
        <w:t>Председатель Правительства</w:t>
      </w:r>
    </w:p>
    <w:p w:rsidR="00DF4399" w:rsidRDefault="00DF4399">
      <w:pPr>
        <w:pStyle w:val="ConsPlusNormal"/>
        <w:jc w:val="right"/>
      </w:pPr>
      <w:r>
        <w:t>Российской Федерации</w:t>
      </w:r>
    </w:p>
    <w:p w:rsidR="00DF4399" w:rsidRDefault="00DF4399">
      <w:pPr>
        <w:pStyle w:val="ConsPlusNormal"/>
        <w:jc w:val="right"/>
      </w:pPr>
      <w:r>
        <w:t>Д.МЕДВЕДЕВ</w:t>
      </w:r>
    </w:p>
    <w:p w:rsidR="00DF4399" w:rsidRDefault="00DF4399">
      <w:pPr>
        <w:pStyle w:val="ConsPlusNormal"/>
        <w:jc w:val="right"/>
      </w:pPr>
    </w:p>
    <w:p w:rsidR="00DF4399" w:rsidRDefault="00DF4399">
      <w:pPr>
        <w:pStyle w:val="ConsPlusNormal"/>
        <w:jc w:val="right"/>
      </w:pPr>
    </w:p>
    <w:p w:rsidR="00DF4399" w:rsidRDefault="00DF4399">
      <w:pPr>
        <w:pStyle w:val="ConsPlusNormal"/>
        <w:jc w:val="right"/>
      </w:pPr>
    </w:p>
    <w:p w:rsidR="00DF4399" w:rsidRDefault="00DF4399">
      <w:pPr>
        <w:pStyle w:val="ConsPlusNormal"/>
        <w:jc w:val="right"/>
      </w:pPr>
    </w:p>
    <w:p w:rsidR="00DF4399" w:rsidRDefault="00DF4399">
      <w:pPr>
        <w:pStyle w:val="ConsPlusNormal"/>
        <w:jc w:val="right"/>
      </w:pPr>
      <w:r>
        <w:t>Утверждена</w:t>
      </w:r>
    </w:p>
    <w:p w:rsidR="00DF4399" w:rsidRDefault="00DF4399">
      <w:pPr>
        <w:pStyle w:val="ConsPlusNormal"/>
        <w:jc w:val="right"/>
      </w:pPr>
      <w:r>
        <w:t>распоряжением Правительства</w:t>
      </w:r>
    </w:p>
    <w:p w:rsidR="00DF4399" w:rsidRDefault="00DF4399">
      <w:pPr>
        <w:pStyle w:val="ConsPlusNormal"/>
        <w:jc w:val="right"/>
      </w:pPr>
      <w:r>
        <w:t>Российской Федерации</w:t>
      </w:r>
    </w:p>
    <w:p w:rsidR="00DF4399" w:rsidRDefault="00DF4399">
      <w:pPr>
        <w:pStyle w:val="ConsPlusNormal"/>
        <w:jc w:val="right"/>
      </w:pPr>
      <w:r>
        <w:t>от 3 июля 2014 г. N 1216-р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Title"/>
        <w:jc w:val="center"/>
      </w:pPr>
      <w:bookmarkStart w:id="0" w:name="P24"/>
      <w:bookmarkEnd w:id="0"/>
      <w:r>
        <w:t>СТРАТЕГИЯ</w:t>
      </w:r>
    </w:p>
    <w:p w:rsidR="00DF4399" w:rsidRDefault="00DF4399">
      <w:pPr>
        <w:pStyle w:val="ConsPlusTitle"/>
        <w:jc w:val="center"/>
      </w:pPr>
      <w:r>
        <w:t>РАЗВИТИЯ ОХОТНИЧЬЕГО ХОЗЯЙСТВА В РОССИЙСКОЙ ФЕДЕРАЦИИ</w:t>
      </w:r>
    </w:p>
    <w:p w:rsidR="00DF4399" w:rsidRDefault="00DF4399">
      <w:pPr>
        <w:pStyle w:val="ConsPlusTitle"/>
        <w:jc w:val="center"/>
      </w:pPr>
      <w:r>
        <w:t>ДО 2030 ГОДА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I. Общие положения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proofErr w:type="gramStart"/>
      <w:r>
        <w:t>Положения настоящей Стратегии определяют приоритеты и основные направления государственной политики и нормативно-правового регулирования в связи с осуществлением видов деятельности в сфере охотничьего хозяйства, а также целевые показатели, задачи и мероприятия для долгосрочного развития охотничьего хозяйства в Российской Федерации, устойчивого существования и устойчивого использования охотничьих ресурсов, а также для сохранения их биологического разнообразия.</w:t>
      </w:r>
      <w:proofErr w:type="gramEnd"/>
    </w:p>
    <w:p w:rsidR="00DF4399" w:rsidRDefault="00DF4399">
      <w:pPr>
        <w:pStyle w:val="ConsPlusNormal"/>
        <w:ind w:firstLine="540"/>
        <w:jc w:val="both"/>
      </w:pPr>
      <w:r>
        <w:t xml:space="preserve">Настоящая Стратегия основывается на принципах и нормах международного права, международных договорах Российской Федерации, а также на федеральных законах,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иных документах долгосрочного стратегического планирования.</w:t>
      </w:r>
    </w:p>
    <w:p w:rsidR="00DF4399" w:rsidRDefault="00DF4399">
      <w:pPr>
        <w:pStyle w:val="ConsPlusNormal"/>
        <w:ind w:firstLine="540"/>
        <w:jc w:val="both"/>
      </w:pPr>
      <w:r>
        <w:t>Основными принципами настоящей Стратегии являются:</w:t>
      </w:r>
    </w:p>
    <w:p w:rsidR="00DF4399" w:rsidRDefault="00DF4399">
      <w:pPr>
        <w:pStyle w:val="ConsPlusNormal"/>
        <w:ind w:firstLine="540"/>
        <w:jc w:val="both"/>
      </w:pPr>
      <w:r>
        <w:t>обеспечение прав человека на благоприятную окружающую среду;</w:t>
      </w:r>
    </w:p>
    <w:p w:rsidR="00DF4399" w:rsidRDefault="00DF4399">
      <w:pPr>
        <w:pStyle w:val="ConsPlusNormal"/>
        <w:ind w:firstLine="540"/>
        <w:jc w:val="both"/>
      </w:pPr>
      <w:r>
        <w:t>управление охотничьими ресурсами на основании данных их мониторинга;</w:t>
      </w:r>
    </w:p>
    <w:p w:rsidR="00DF4399" w:rsidRDefault="00DF4399">
      <w:pPr>
        <w:pStyle w:val="ConsPlusNormal"/>
        <w:ind w:firstLine="540"/>
        <w:jc w:val="both"/>
      </w:pPr>
      <w:r>
        <w:t>соблюдение баланса экономических, социальных и природоохранных интересов общества и государства.</w:t>
      </w:r>
    </w:p>
    <w:p w:rsidR="00DF4399" w:rsidRDefault="00DF4399">
      <w:pPr>
        <w:pStyle w:val="ConsPlusNormal"/>
        <w:jc w:val="center"/>
      </w:pPr>
      <w:bookmarkStart w:id="1" w:name="_GoBack"/>
      <w:bookmarkEnd w:id="1"/>
      <w:r>
        <w:lastRenderedPageBreak/>
        <w:t>II. Современное состояние и комплексные проблемы</w:t>
      </w:r>
    </w:p>
    <w:p w:rsidR="00DF4399" w:rsidRDefault="00DF4399">
      <w:pPr>
        <w:pStyle w:val="ConsPlusNormal"/>
        <w:jc w:val="center"/>
      </w:pPr>
      <w:r>
        <w:t>охотничьего хозяйства в Российской Федерации</w:t>
      </w: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Normal"/>
        <w:ind w:firstLine="540"/>
        <w:jc w:val="both"/>
      </w:pPr>
      <w:r>
        <w:t>Охотничье хозяйство представляет собой сферу деятельности по сохранению и использованию охотничьих ресурсов и среды их обитания, созданию охотничьей инфраструктуры, оказанию услуг в этой сфере, а также по закупке, производству и продаже продукции охоты.</w:t>
      </w:r>
    </w:p>
    <w:p w:rsidR="00DF4399" w:rsidRDefault="00DF4399">
      <w:pPr>
        <w:pStyle w:val="ConsPlusNormal"/>
        <w:ind w:firstLine="540"/>
        <w:jc w:val="both"/>
      </w:pPr>
      <w:r>
        <w:t xml:space="preserve">В настоящей Стратегии под термином "охотничьи животные" понимаются объекты животного мира,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и (или) законами субъектов Российской Федерации используются или могут быть использованы в целях охоты.</w:t>
      </w:r>
    </w:p>
    <w:p w:rsidR="00DF4399" w:rsidRDefault="00DF4399">
      <w:pPr>
        <w:pStyle w:val="ConsPlusNormal"/>
        <w:ind w:firstLine="540"/>
        <w:jc w:val="both"/>
      </w:pPr>
      <w:r>
        <w:t xml:space="preserve">Охотничьи животные являются неотъемлемым элементом природной среды и биологического разнообразия Российской Федерации. В настоящее время на территории Российской Федерации обитает 228 видов охотничьих животных. Ряд видов охотничьих животных, обитающих преимущественно на территории Российской Федерации, являются уникальными - соболь, сибирская косуля, кабарга, марал, изюбрь, таймырская и </w:t>
      </w:r>
      <w:proofErr w:type="spellStart"/>
      <w:r>
        <w:t>саянская</w:t>
      </w:r>
      <w:proofErr w:type="spellEnd"/>
      <w:r>
        <w:t xml:space="preserve"> популяции дикого северного оленя, сибирский горный козел и росомаха. Охотничьи животные являются важной частью природного капитала Российской Федерации и обеспечивают формирование </w:t>
      </w:r>
      <w:proofErr w:type="spellStart"/>
      <w:r>
        <w:t>экосистемных</w:t>
      </w:r>
      <w:proofErr w:type="spellEnd"/>
      <w:r>
        <w:t xml:space="preserve"> услуг потребительского и </w:t>
      </w:r>
      <w:proofErr w:type="spellStart"/>
      <w:r>
        <w:t>средообразующего</w:t>
      </w:r>
      <w:proofErr w:type="spellEnd"/>
      <w:r>
        <w:t xml:space="preserve"> характера.</w:t>
      </w:r>
    </w:p>
    <w:p w:rsidR="00DF4399" w:rsidRDefault="00DF4399">
      <w:pPr>
        <w:pStyle w:val="ConsPlusNormal"/>
        <w:ind w:firstLine="540"/>
        <w:jc w:val="both"/>
      </w:pPr>
      <w:r>
        <w:t>Охотничьи угодья в Российской Федерации занимают площадь около 1,5 млрд. гектаров и значительно превосходят по площади охотничьи угодья других стран мира. По данным государственного охотхозяйственного реестра, доля площади охотничьих угодий, в отношении которых юридическими лицами и индивидуальными предпринимателями заключены охотхозяйственные соглашения либо в отношении которых юридическим лицам и индивидуальным предпринимателям выданы долгосрочные лицензии на пользование животным миром, составляет 54 процента общей площади охотничьих угодий в Российской Федерации. Они предоставлены в пользование 4450 юридическим лицам и индивидуальным предпринимателям, которые осуществляют деятельность в 6050 охотничьих угодьях (на их территории сосредоточено кабанов - 91 процент, лосей - 75 процентов и косуль - 61 процент общей численности учтенных охотничьих животных указанных видов). Общедоступные охотничьи угодья составляют почти половину (46 процентов) охотничьих угодий в Российской Федерации и являются государственным резервным фондом охотничьих угодий.</w:t>
      </w:r>
    </w:p>
    <w:p w:rsidR="00DF4399" w:rsidRDefault="00DF4399">
      <w:pPr>
        <w:pStyle w:val="ConsPlusNormal"/>
        <w:ind w:firstLine="540"/>
        <w:jc w:val="both"/>
      </w:pPr>
      <w:r>
        <w:t>Стоимостная оценка охотничьих животных, обитающих на территории Российской Федерации, превышает 87 млрд. рублей. Суммарный годовой оборот в сфере охотничьего хозяйства Российской Федерации оценивается в 80 - 100 млрд. рублей, из которых 16 млрд. рублей приходится на продукцию охоты и услуги в этой сфере.</w:t>
      </w:r>
    </w:p>
    <w:p w:rsidR="00DF4399" w:rsidRDefault="00DF4399">
      <w:pPr>
        <w:pStyle w:val="ConsPlusNormal"/>
        <w:ind w:firstLine="540"/>
        <w:jc w:val="both"/>
      </w:pPr>
      <w:r>
        <w:t xml:space="preserve">Состояние большинства видов охотничьих животных в Российской Федерации характеризуется устойчивой численностью, однако темпы прироста важнейших видов диких копытных животных не соответствуют их биологической продуктивности и составляют всего 1 - 3 процента в год. Фактическая численность многих важнейших видов охотничьих животных может быть значительно выше существующей (экологическая емкость охотничьих угодий в Российской Федерации позволяет увеличить численность диких копытных животных в 6 раз, водоплавающей дичи - в 4 раза). Тем не </w:t>
      </w:r>
      <w:proofErr w:type="gramStart"/>
      <w:r>
        <w:t>менее</w:t>
      </w:r>
      <w:proofErr w:type="gramEnd"/>
      <w:r>
        <w:t xml:space="preserve"> численность некоторых хищных видов охотничьих животных (волк, лисица, шакал, американская норка) возросла и необходимо регулирование их численности.</w:t>
      </w:r>
    </w:p>
    <w:p w:rsidR="00DF4399" w:rsidRDefault="00DF4399">
      <w:pPr>
        <w:pStyle w:val="ConsPlusNormal"/>
        <w:ind w:firstLine="540"/>
        <w:jc w:val="both"/>
      </w:pPr>
      <w:proofErr w:type="gramStart"/>
      <w:r>
        <w:t>В сфере охотничьего хозяйства постоянно или временно заняты более 80 тыс. работников.</w:t>
      </w:r>
      <w:proofErr w:type="gramEnd"/>
      <w:r>
        <w:t xml:space="preserve"> По данным субъектов Российской Федерации, их средняя заработная плата в 2012 году составила 11272 рубля в месяц. Большая часть работников проживает в сельской местности, отдаленных и труднодоступных районах.</w:t>
      </w:r>
    </w:p>
    <w:p w:rsidR="00DF4399" w:rsidRDefault="00DF4399">
      <w:pPr>
        <w:pStyle w:val="ConsPlusNormal"/>
        <w:ind w:firstLine="540"/>
        <w:jc w:val="both"/>
      </w:pPr>
      <w:r>
        <w:t>Расходы федерального бюджета на осуществление субъектами Российской Федерации полномочий Российской Федерации в области охраны и использования охотничьих животных, связанных с контролем, надзором, выдачей разрешений на добычу охотничьих животных и заключением охотхозяйственных соглашений, предусматриваются в размере 1,27 млрд. рублей. На указанные цели из бюджетов субъектов Российской Федерации ежегодно выделяется дополнительное финансирование (в 2012 году, например, в размере 2,4 млрд. рублей).</w:t>
      </w:r>
    </w:p>
    <w:p w:rsidR="00DF4399" w:rsidRDefault="00DF4399">
      <w:pPr>
        <w:pStyle w:val="ConsPlusNormal"/>
        <w:ind w:firstLine="540"/>
        <w:jc w:val="both"/>
      </w:pPr>
      <w:r>
        <w:lastRenderedPageBreak/>
        <w:t>Ущерб от незаконной добычи охотничьих животных превышает объем легальной добычи охотничьих животных и составляет ежегодно около 18 млрд. рублей. Браконьерство относится к одному из основных факторов, сдерживающих рост численности охотничьих животных.</w:t>
      </w:r>
    </w:p>
    <w:p w:rsidR="00DF4399" w:rsidRDefault="00DF4399">
      <w:pPr>
        <w:pStyle w:val="ConsPlusNormal"/>
        <w:ind w:firstLine="540"/>
        <w:jc w:val="both"/>
      </w:pPr>
      <w:r>
        <w:t>Причинами низкой доступности охоты для населения являются дефицит охотничьих животных, высокая стоимость услуг и отсутствие конкуренции в сфере охотничьего хозяйства.</w:t>
      </w:r>
    </w:p>
    <w:p w:rsidR="00DF4399" w:rsidRDefault="00DF4399">
      <w:pPr>
        <w:pStyle w:val="ConsPlusNormal"/>
        <w:ind w:firstLine="540"/>
        <w:jc w:val="both"/>
      </w:pPr>
      <w:r>
        <w:t>Отсутствие единой системы государственного управления ресурсами животного мира и средой его обитания на федеральном и региональном уровнях, соответствующих федеральных планов управления мигрирующими видами охотничьих животных, а также отсутствие международного сотрудничества и международного квотирования приводят к их истощительному и неэффективному использованию.</w:t>
      </w:r>
    </w:p>
    <w:p w:rsidR="00DF4399" w:rsidRDefault="00DF4399">
      <w:pPr>
        <w:pStyle w:val="ConsPlusNormal"/>
        <w:ind w:firstLine="540"/>
        <w:jc w:val="both"/>
      </w:pPr>
      <w:r>
        <w:t>Низкий уровень охотничьей культуры и этики является одной из основных проблем нарушения правил охоты.</w:t>
      </w:r>
    </w:p>
    <w:p w:rsidR="00DF4399" w:rsidRDefault="00DF4399">
      <w:pPr>
        <w:pStyle w:val="ConsPlusNormal"/>
        <w:ind w:firstLine="540"/>
        <w:jc w:val="both"/>
      </w:pPr>
      <w:r>
        <w:t>Дефицит кадров в сфере охотничьего хозяйства, имеющих профильное образование, и научных разработок является одним из основных факторов сдерживания экономического роста.</w:t>
      </w:r>
    </w:p>
    <w:p w:rsidR="00DF4399" w:rsidRDefault="00DF4399">
      <w:pPr>
        <w:pStyle w:val="ConsPlusNormal"/>
        <w:ind w:firstLine="540"/>
        <w:jc w:val="both"/>
      </w:pPr>
      <w:r>
        <w:t>Охотничье хозяйство в Российской Федерации характеризуется высокой степенью экстенсивности, инерционностью развития, консерватизмом используемых методов работы и неравномерностью использования охотничьих животных особенно на территории Сибири и Дальнего Востока Российской Федерации.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III. Целевые показатели развития охотничьего хозяйства</w:t>
      </w:r>
    </w:p>
    <w:p w:rsidR="00DF4399" w:rsidRDefault="00DF4399">
      <w:pPr>
        <w:pStyle w:val="ConsPlusNormal"/>
        <w:jc w:val="center"/>
      </w:pPr>
      <w:r>
        <w:t>в Российской Федерации на долгосрочный период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>К основным целевым показателям развития охотничьего хозяйства в Российской Федерации относятся:</w:t>
      </w:r>
    </w:p>
    <w:p w:rsidR="00DF4399" w:rsidRDefault="00DF4399">
      <w:pPr>
        <w:pStyle w:val="ConsPlusNormal"/>
        <w:ind w:firstLine="540"/>
        <w:jc w:val="both"/>
      </w:pPr>
      <w:proofErr w:type="gramStart"/>
      <w:r>
        <w:t xml:space="preserve">увеличение численности важнейших видов охотничьих животных (лось, косули, кабан, дикий северный олень, благородный олень, снежный баран, туры, сибирский козерог, соболь, зайцы, лисица, утки, гуси, лысуха, глухарь, тетерев, рябчик, белая и </w:t>
      </w:r>
      <w:proofErr w:type="spellStart"/>
      <w:r>
        <w:t>тундряная</w:t>
      </w:r>
      <w:proofErr w:type="spellEnd"/>
      <w:r>
        <w:t xml:space="preserve"> куропатки, вальдшнеп) до уровня, соответствующего экологической емкости среды их обитания;</w:t>
      </w:r>
      <w:proofErr w:type="gramEnd"/>
    </w:p>
    <w:p w:rsidR="00DF4399" w:rsidRDefault="00DF4399">
      <w:pPr>
        <w:pStyle w:val="ConsPlusNormal"/>
        <w:ind w:firstLine="540"/>
        <w:jc w:val="both"/>
      </w:pPr>
      <w:r>
        <w:t>увеличение торгового оборота в сфере охотничьего хозяйства до 0,6 процента внутреннего валового продукта, оценочной стоимости охотничьих животных до 550 млрд. рублей и оценочной стоимости продукции охотничьего хозяйства до 120 млрд. рублей;</w:t>
      </w:r>
    </w:p>
    <w:p w:rsidR="00DF4399" w:rsidRDefault="00DF4399">
      <w:pPr>
        <w:pStyle w:val="ConsPlusNormal"/>
        <w:ind w:firstLine="540"/>
        <w:jc w:val="both"/>
      </w:pPr>
      <w:r>
        <w:t>обеспечение деятельности не менее 3 государственных охотничьих инспекторов в каждом муниципальном районе, на территории которого имеются охотничьи угодья;</w:t>
      </w:r>
    </w:p>
    <w:p w:rsidR="00DF4399" w:rsidRDefault="00DF4399">
      <w:pPr>
        <w:pStyle w:val="ConsPlusNormal"/>
        <w:ind w:firstLine="540"/>
        <w:jc w:val="both"/>
      </w:pPr>
      <w:r>
        <w:t>снижение уровня незаконной добычи охотничьих животных не менее чем в 2,5 раза;</w:t>
      </w:r>
    </w:p>
    <w:p w:rsidR="00DF4399" w:rsidRDefault="00DF4399">
      <w:pPr>
        <w:pStyle w:val="ConsPlusNormal"/>
        <w:ind w:firstLine="540"/>
        <w:jc w:val="both"/>
      </w:pPr>
      <w:r>
        <w:t>максимальное освоение установленных лимитов добычи охотничьих животных (диких копытных животных - не менее чем 80 процентов, медведей - не менее чем 60 процентов);</w:t>
      </w:r>
    </w:p>
    <w:p w:rsidR="00DF4399" w:rsidRDefault="00DF4399">
      <w:pPr>
        <w:pStyle w:val="ConsPlusNormal"/>
        <w:ind w:firstLine="540"/>
        <w:jc w:val="both"/>
      </w:pPr>
      <w:r>
        <w:t>увеличение доли площади охотничьих угодий, в отношении которых юридическими лицами и индивидуальными предпринимателями заключены охотхозяйственные соглашения;</w:t>
      </w:r>
    </w:p>
    <w:p w:rsidR="00DF4399" w:rsidRDefault="00DF4399">
      <w:pPr>
        <w:pStyle w:val="ConsPlusNormal"/>
        <w:ind w:firstLine="540"/>
        <w:jc w:val="both"/>
      </w:pPr>
      <w:r>
        <w:t>увеличение количества охотничьих хозяйств, занятых разведением охотничьих животных для увеличения продуктивности угодий и обеспечения доступности охоты для населения.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IV. Цель и показатели развития охотничьего хозяйства</w:t>
      </w:r>
    </w:p>
    <w:p w:rsidR="00DF4399" w:rsidRDefault="00DF4399">
      <w:pPr>
        <w:pStyle w:val="ConsPlusNormal"/>
        <w:jc w:val="center"/>
      </w:pPr>
      <w:r>
        <w:t>в Российской Федерации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>Целью настоящей Стратегии является обеспечение устойчивого развития отрасли охотничьего хозяйства и доступности охоты для граждан посредством увеличения численности охотничьих животных при сохранении устойчивости экологических систем.</w:t>
      </w:r>
    </w:p>
    <w:p w:rsidR="00DF4399" w:rsidRDefault="00DF4399">
      <w:pPr>
        <w:pStyle w:val="ConsPlusNormal"/>
        <w:ind w:firstLine="540"/>
        <w:jc w:val="both"/>
      </w:pPr>
      <w:r>
        <w:t>Достижение поставленной цели возможно в результате формирования правовых, социально-экономических и культурных условий, обеспечивающих:</w:t>
      </w:r>
    </w:p>
    <w:p w:rsidR="00DF4399" w:rsidRDefault="00DF4399">
      <w:pPr>
        <w:pStyle w:val="ConsPlusNormal"/>
        <w:ind w:firstLine="540"/>
        <w:jc w:val="both"/>
      </w:pPr>
      <w:r>
        <w:t>в экономической сфере - развитие предпринимательской деятельности в сфере охотничьего хозяйства, а также создание эффективных механизмов государственного управления;</w:t>
      </w:r>
    </w:p>
    <w:p w:rsidR="00DF4399" w:rsidRDefault="00DF4399">
      <w:pPr>
        <w:pStyle w:val="ConsPlusNormal"/>
        <w:ind w:firstLine="540"/>
        <w:jc w:val="both"/>
      </w:pPr>
      <w:r>
        <w:t>в социальной сфере - повышение доступности охоты для населения;</w:t>
      </w:r>
    </w:p>
    <w:p w:rsidR="00DF4399" w:rsidRDefault="00DF4399">
      <w:pPr>
        <w:pStyle w:val="ConsPlusNormal"/>
        <w:ind w:firstLine="540"/>
        <w:jc w:val="both"/>
      </w:pPr>
      <w:r>
        <w:t>в экологической сфере - обеспечение и поддержание видового разнообразия охотничьих животных в экологических системах наряду с увеличением численности охотничьих животных.</w:t>
      </w:r>
    </w:p>
    <w:p w:rsidR="00DF4399" w:rsidRDefault="00DF4399">
      <w:pPr>
        <w:pStyle w:val="ConsPlusNormal"/>
        <w:ind w:firstLine="540"/>
        <w:jc w:val="both"/>
      </w:pPr>
      <w:r>
        <w:lastRenderedPageBreak/>
        <w:t>Показателями развития охотничьего хозяйства в Российской Федерации и достижения цели настоящей Стратегии являются:</w:t>
      </w:r>
    </w:p>
    <w:p w:rsidR="00DF4399" w:rsidRDefault="00DF4399">
      <w:pPr>
        <w:pStyle w:val="ConsPlusNormal"/>
        <w:ind w:firstLine="540"/>
        <w:jc w:val="both"/>
      </w:pPr>
      <w:r>
        <w:t>доля видов охотничьих животных (в том числе широко мигрирующих), учет численности которых ведется в рамках государственного и международного мониторинга охотничьих животных и среды их обитания, в общем количестве видов охотничьих животных, обитающих на территории Российской Федерации в целом, а также на территориях субъектов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доля нарушений, выявленных при осуществлении федерального государственного охотничьего надзора, в отношении которых вынесены постановления о привлечении к административной и уголовной ответственности, в общем количестве выявленных нарушений;</w:t>
      </w:r>
    </w:p>
    <w:p w:rsidR="00DF4399" w:rsidRDefault="00DF4399">
      <w:pPr>
        <w:pStyle w:val="ConsPlusNormal"/>
        <w:ind w:firstLine="540"/>
        <w:jc w:val="both"/>
      </w:pPr>
      <w:r>
        <w:t xml:space="preserve">индекс численности пушных животных (отношение численности пушных животных по окончании охотничьего сезона в текущем году к их численности по окончании охотничьего сезона 2012/13 года)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охотничьих животных, как волк, шакал, енотовидная собака, лисица и американская норка;</w:t>
      </w:r>
    </w:p>
    <w:p w:rsidR="00DF4399" w:rsidRDefault="00DF4399">
      <w:pPr>
        <w:pStyle w:val="ConsPlusNormal"/>
        <w:ind w:firstLine="540"/>
        <w:jc w:val="both"/>
      </w:pPr>
      <w:r>
        <w:t xml:space="preserve">индекс численности охотничьих животных в охотничьих хозяйствах (отношение численности охотничьих животных по окончании охотничьего сезона в текущем году к их численности по окончании охотничьего сезона 2012/13 года)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диких животных, как лось, кабан, косули, благородный олень, дикий северный олень, соболь и бурый медведь;</w:t>
      </w:r>
    </w:p>
    <w:p w:rsidR="00DF4399" w:rsidRDefault="00DF4399">
      <w:pPr>
        <w:pStyle w:val="ConsPlusNormal"/>
        <w:ind w:firstLine="540"/>
        <w:jc w:val="both"/>
      </w:pPr>
      <w:r>
        <w:t xml:space="preserve">отношение фактической добычи охотничьих животных к установленным лимитам их добычи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видам охотничьих животных, как лось, косули, благородный олень, дикий северный олень, соболь и бурый медведь;</w:t>
      </w:r>
    </w:p>
    <w:p w:rsidR="00DF4399" w:rsidRDefault="00DF4399">
      <w:pPr>
        <w:pStyle w:val="ConsPlusNormal"/>
        <w:ind w:firstLine="540"/>
        <w:jc w:val="both"/>
      </w:pPr>
      <w:r>
        <w:t>доля площади охотничьих угодий, в отношении которых юридическими лицами и индивидуальными предпринимателями заключены охотхозяйственные соглашения, в общей площади охотничьих угодий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показатель фактической численности охотничьих животных в сравнении с их потенциальной (соответствующей экологической емкости среды обитания) численностью (в сравнении с базовым 2013 годом);</w:t>
      </w:r>
    </w:p>
    <w:p w:rsidR="00DF4399" w:rsidRDefault="00DF4399">
      <w:pPr>
        <w:pStyle w:val="ConsPlusNormal"/>
        <w:ind w:firstLine="540"/>
        <w:jc w:val="both"/>
      </w:pPr>
      <w:r>
        <w:t>численность юридических лиц и индивидуальных предпринимателей, осуществляющих виды деятельности в сфере охотничьего хозяйства (в сравнении с базовым 2013 годом);</w:t>
      </w:r>
    </w:p>
    <w:p w:rsidR="00DF4399" w:rsidRDefault="00DF4399">
      <w:pPr>
        <w:pStyle w:val="ConsPlusNormal"/>
        <w:ind w:firstLine="540"/>
        <w:jc w:val="both"/>
      </w:pPr>
      <w:r>
        <w:t>численность работников, занятых в сфере охотничьего хозяйства (в сравнении с базовым 2013 годом).</w:t>
      </w: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Normal"/>
        <w:jc w:val="center"/>
      </w:pPr>
      <w:r>
        <w:t>V. Основные направления государственной политики в сфере</w:t>
      </w:r>
    </w:p>
    <w:p w:rsidR="00DF4399" w:rsidRDefault="00DF4399">
      <w:pPr>
        <w:pStyle w:val="ConsPlusNormal"/>
        <w:jc w:val="center"/>
      </w:pPr>
      <w:r>
        <w:t>охотничьего хозяйства в Российской Федерации</w:t>
      </w: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Normal"/>
        <w:ind w:firstLine="540"/>
        <w:jc w:val="both"/>
      </w:pPr>
      <w:r>
        <w:t>В целях реализации настоящей Стратегии определены следующие основные направления государственной политики в сфере охотничьего хозяйства в Российской Федерации:</w:t>
      </w:r>
    </w:p>
    <w:p w:rsidR="00DF4399" w:rsidRDefault="00DF4399">
      <w:pPr>
        <w:pStyle w:val="ConsPlusNormal"/>
        <w:ind w:firstLine="540"/>
        <w:jc w:val="both"/>
      </w:pPr>
      <w:r>
        <w:t>обеспечение сохранности естественных экологических систем и природных комплексов, а также охраны и расширенного воспроизводства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 xml:space="preserve">развитие малого и среднего предпринимательства (повышение экономической привлекательности) в сфере охотничьего хозяйства наряду с повышением социальной ответственности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нормативно-правового регулирования в области охраны и использования животного мира и среды его обитания (в том числе путем снижения административных барьеров);</w:t>
      </w:r>
    </w:p>
    <w:p w:rsidR="00DF4399" w:rsidRDefault="00DF4399">
      <w:pPr>
        <w:pStyle w:val="ConsPlusNormal"/>
        <w:ind w:firstLine="540"/>
        <w:jc w:val="both"/>
      </w:pPr>
      <w:r>
        <w:t>информатизация в сфере охотничьего хозяйства;</w:t>
      </w:r>
    </w:p>
    <w:p w:rsidR="00DF4399" w:rsidRDefault="00DF4399">
      <w:pPr>
        <w:pStyle w:val="ConsPlusNormal"/>
        <w:ind w:firstLine="540"/>
        <w:jc w:val="both"/>
      </w:pPr>
      <w:r>
        <w:t>осуществление научных исследований в сфере сохранения, расширенного воспроизводства и устойчивого использования охотничьих животных, а также совершенствование системы профильного образования и научных разработок;</w:t>
      </w:r>
    </w:p>
    <w:p w:rsidR="00DF4399" w:rsidRDefault="00DF4399">
      <w:pPr>
        <w:pStyle w:val="ConsPlusNormal"/>
        <w:ind w:firstLine="540"/>
        <w:jc w:val="both"/>
      </w:pPr>
      <w:r>
        <w:t>внедрение интенсивных форм ведения охотничьего хозяйства, в том числе разведение охотничьих животных (копытных животных, водоплавающей и иной дичи) с целью восстановления их численности;</w:t>
      </w:r>
    </w:p>
    <w:p w:rsidR="00DF4399" w:rsidRDefault="00DF4399">
      <w:pPr>
        <w:pStyle w:val="ConsPlusNormal"/>
        <w:ind w:firstLine="540"/>
        <w:jc w:val="both"/>
      </w:pPr>
      <w:r>
        <w:t>развитие международного сотрудничества в сфере охотничьего хозяйства.</w:t>
      </w:r>
    </w:p>
    <w:p w:rsidR="00DF4399" w:rsidRDefault="00DF4399">
      <w:pPr>
        <w:pStyle w:val="ConsPlusNormal"/>
        <w:ind w:firstLine="540"/>
        <w:jc w:val="both"/>
      </w:pPr>
      <w:r>
        <w:t>Реализация указанных направлений государственной политики в сфере охотничьего хозяйства осуществляется в рамках специально разработанных и научно обоснованных мероприятий и программ в среднесрочной и долгосрочной перспективе.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VI. Задачи развития охотничьего хозяйства</w:t>
      </w:r>
    </w:p>
    <w:p w:rsidR="00DF4399" w:rsidRDefault="00DF4399">
      <w:pPr>
        <w:pStyle w:val="ConsPlusNormal"/>
        <w:jc w:val="center"/>
      </w:pPr>
      <w:r>
        <w:t>в Российской Федерации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>Достижение цели настоящей Стратегии и реализация основных направлений государственной политики в сфере охотничьего хозяйства обеспечиваются решением следующих задач:</w:t>
      </w:r>
    </w:p>
    <w:p w:rsidR="00DF4399" w:rsidRDefault="00DF4399">
      <w:pPr>
        <w:pStyle w:val="ConsPlusNormal"/>
        <w:ind w:firstLine="540"/>
        <w:jc w:val="both"/>
      </w:pPr>
      <w:r>
        <w:t>увеличение численности охотничьих животных до уровня экологической емкости среды их обитания, поддержание видового и генетического разнообразия животного мира на территории Российской Федерации, а также снижение нелегальной добычи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обеспечение доступности охоты для населения, поддержка общественных объединений и коллективов охотников;</w:t>
      </w:r>
    </w:p>
    <w:p w:rsidR="00DF4399" w:rsidRDefault="00DF4399">
      <w:pPr>
        <w:pStyle w:val="ConsPlusNormal"/>
        <w:ind w:firstLine="540"/>
        <w:jc w:val="both"/>
      </w:pPr>
      <w:r>
        <w:t>повышение информационной и научной обеспеченности органов государственной власти для принятия решений в сфере охотничьего хозяйства и реализации принципов настоящей Стратегии;</w:t>
      </w:r>
    </w:p>
    <w:p w:rsidR="00DF4399" w:rsidRDefault="00DF4399">
      <w:pPr>
        <w:pStyle w:val="ConsPlusNormal"/>
        <w:ind w:firstLine="540"/>
        <w:jc w:val="both"/>
      </w:pPr>
      <w:r>
        <w:t>обеспечение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сохранение и развитие традиционных видов охоты;</w:t>
      </w:r>
    </w:p>
    <w:p w:rsidR="00DF4399" w:rsidRDefault="00DF4399">
      <w:pPr>
        <w:pStyle w:val="ConsPlusNormal"/>
        <w:ind w:firstLine="540"/>
        <w:jc w:val="both"/>
      </w:pPr>
      <w:r>
        <w:t>сохранение традиционного образа жизни коренных малочисленных народов Севера, Сибири и Дальнего Востока Российской Федерации.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VII. Основные мероприятия по развитию охотничьего хозяйства</w:t>
      </w:r>
    </w:p>
    <w:p w:rsidR="00DF4399" w:rsidRDefault="00DF4399">
      <w:pPr>
        <w:pStyle w:val="ConsPlusNormal"/>
        <w:jc w:val="center"/>
      </w:pPr>
      <w:r>
        <w:t>в Российской Федерации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 xml:space="preserve">При решении задачи увеличения численности охотничьих животных до уровня экологической емкости среды их обитания, поддержания видового и генетического разнообразия животного мира на территории Российской Федерации, а также перевода нелегальной добычи охотничьих животных в </w:t>
      </w:r>
      <w:proofErr w:type="gramStart"/>
      <w:r>
        <w:t>легальную</w:t>
      </w:r>
      <w:proofErr w:type="gramEnd"/>
      <w:r>
        <w:t xml:space="preserve"> предусматривается: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условий предоставления в пользование охотничьих животных, при которых основным критерием оценки осуществления деятельности юридических лиц и индивидуальных предпринимателей является состояние численности охотничьих животных в охотничьих угодьях и освоение квот добычи в целях обеспечения устойчивого существования и устойчивого использования охотничьих животных и среды их обитания;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системы платежей за использование охотничьих животных и размера ставок сборов за виды охотничьих животных, а также создание механизма адресного финансирования сферы охотничьего хозяйства, предусматривающего покрытие затрат, необходимых для развития охотничьего хозяйства, посредством создания экологических фондов, обеспечивающих государственный и общественный контроль за целевым использованием финансовых средств;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системы охраны охотничьих животных на территории Российской Федерации, предусматривающей постоянное осуществление федерального государственного охотничьего надзора и производственного охотничьего контроля уполномоченными лицами;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параметров осуществления охоты (регулирование нормативов допустимого изъятия и норм допустимой добычи охотничьих животных, сроков охоты, добычи охотничьих животных определенных возрастных и половых групп исходя из естественных возможностей популяций и влияния лимитирующих факторов, эпизоотической ситуации в местах их обитания), направленных на сохранение и воспроизводство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согласование правовых норм лесного и охотничьего законодательства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их обитания);</w:t>
      </w:r>
    </w:p>
    <w:p w:rsidR="00DF4399" w:rsidRDefault="00DF4399">
      <w:pPr>
        <w:pStyle w:val="ConsPlusNormal"/>
        <w:ind w:firstLine="540"/>
        <w:jc w:val="both"/>
      </w:pPr>
      <w:r>
        <w:t>расширенное воспроизводство охотничьих животных посредством проведения комплекса биотехнических мероприятий, восстановления исторических ареалов отдельных видов охотничьих животных, искусственного расселения, дичеразведения, а также посредством борьбы с болезнями диких животных;</w:t>
      </w:r>
    </w:p>
    <w:p w:rsidR="00DF4399" w:rsidRDefault="00DF4399">
      <w:pPr>
        <w:pStyle w:val="ConsPlusNormal"/>
        <w:ind w:firstLine="540"/>
        <w:jc w:val="both"/>
      </w:pPr>
      <w:r>
        <w:lastRenderedPageBreak/>
        <w:t>совершенствование распределения полномочий на федеральном и региональном уровнях;</w:t>
      </w:r>
    </w:p>
    <w:p w:rsidR="00DF4399" w:rsidRDefault="00DF4399">
      <w:pPr>
        <w:pStyle w:val="ConsPlusNormal"/>
        <w:ind w:firstLine="540"/>
        <w:jc w:val="both"/>
      </w:pPr>
      <w:r>
        <w:t>обеспечение выполнения обязательств Российской Федерации, вытекающих из международных конвенций, соглашений и членства Российской Федерации в международных организациях, а также активизация международного сотрудничества в области устойчивого использования мигрирующих видов диких животных.</w:t>
      </w:r>
    </w:p>
    <w:p w:rsidR="00DF4399" w:rsidRDefault="00DF4399">
      <w:pPr>
        <w:pStyle w:val="ConsPlusNormal"/>
        <w:ind w:firstLine="540"/>
        <w:jc w:val="both"/>
      </w:pPr>
      <w:r>
        <w:t>При решении задач обеспечения доступности охоты для населения, поддержки общественных объединений и коллективов охотников предусматривается: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механизма закрепления охотничьих угодий за местными общественными объединениями, основной уставной деятельностью которых является реализация прав охотников;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принципов распределения разрешений на добычу охотничьих животных между охотниками на территории государственного резервного фонда охотничьих угодий;</w:t>
      </w:r>
    </w:p>
    <w:p w:rsidR="00DF4399" w:rsidRDefault="00DF4399">
      <w:pPr>
        <w:pStyle w:val="ConsPlusNormal"/>
        <w:ind w:firstLine="540"/>
        <w:jc w:val="both"/>
      </w:pPr>
      <w:r>
        <w:t>совершенствование нормативно-правовой базы, предусматривающей право граждан на осуществление охоты.</w:t>
      </w:r>
    </w:p>
    <w:p w:rsidR="00DF4399" w:rsidRDefault="00DF4399">
      <w:pPr>
        <w:pStyle w:val="ConsPlusNormal"/>
        <w:ind w:firstLine="540"/>
        <w:jc w:val="both"/>
      </w:pPr>
      <w:r>
        <w:t>При решении задач повышения информационной и научной обеспеченности органов государственной власти для принятия решений в сфере охотничьего хозяйства и реализации принципов настоящей Стратегии предусматривается:</w:t>
      </w:r>
    </w:p>
    <w:p w:rsidR="00DF4399" w:rsidRDefault="00DF4399">
      <w:pPr>
        <w:pStyle w:val="ConsPlusNormal"/>
        <w:ind w:firstLine="540"/>
        <w:jc w:val="both"/>
      </w:pPr>
      <w:r>
        <w:t>инвентаризация современного состояния охотничьих животных и среды их обитания на единой методологической основе с использованием передовых технологий и научных достижений на федеральном уровне, а также определение экологической емкости среды обитания в отношении важнейших видов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проведение научно-исследовательских работ по определению целевых прогнозных показателей и оценки социально-экономической роли охотничьего хозяйства в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установление целевых прогнозных показателей увеличения и поддержания численности важнейших видов охотничьих животных в масштабе охотничьего угодья и масштабе субъекта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государственная поддержка профильных научных учреждений и развитие науки в сфере охотничьего хозяйства;</w:t>
      </w:r>
    </w:p>
    <w:p w:rsidR="00DF4399" w:rsidRDefault="00DF4399">
      <w:pPr>
        <w:pStyle w:val="ConsPlusNormal"/>
        <w:ind w:firstLine="540"/>
        <w:jc w:val="both"/>
      </w:pPr>
      <w:r>
        <w:t>развитие системы подготовки кадров, повышения квалификации специалистов и руководителей органов исполнительной власти в субъектах Российской Федерации, осуществляющих полномочия в области охоты и сохранения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ведение государственного охотхозяйственного реестра на единой технологической основе, предусматривающей возможность оперативного сбора и анализа сведений о состоянии ведения охотничьего хозяйства в субъектах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>осуществление мониторинга численности охотничьих животных, состояния среды их обитания с использованием данных дистанционного зондирования поверхности Земли из космоса, а также данных авиаучетов;</w:t>
      </w:r>
    </w:p>
    <w:p w:rsidR="00DF4399" w:rsidRDefault="00DF4399">
      <w:pPr>
        <w:pStyle w:val="ConsPlusNormal"/>
        <w:ind w:firstLine="540"/>
        <w:jc w:val="both"/>
      </w:pPr>
      <w:r>
        <w:t>проведение научно-исследовательских и опытно-конструкторских работ, направленных на совершенствование методического и технического обеспечения мониторинга численности охотничьих животных, оценки состояния среды их обитания, в том числе международного мониторинга и квотирования широко мигрирующих видов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создание единого информационного федерального центра, осуществляющего мониторинг охотничьих животных и среды их обитания, ведение кадастра диких животных и кадастра охотничьих угодий в формате многоуровневой геоинформационной системы,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лицам;</w:t>
      </w:r>
    </w:p>
    <w:p w:rsidR="00DF4399" w:rsidRDefault="00DF4399">
      <w:pPr>
        <w:pStyle w:val="ConsPlusNormal"/>
        <w:ind w:firstLine="540"/>
        <w:jc w:val="both"/>
      </w:pPr>
      <w:r>
        <w:t>проведение комплексной интегральной оценки социально-экономической роли охотничьего хозяйства, учитывающей сопутствующую экономическую активность.</w:t>
      </w:r>
    </w:p>
    <w:p w:rsidR="00DF4399" w:rsidRDefault="00DF4399">
      <w:pPr>
        <w:pStyle w:val="ConsPlusNormal"/>
        <w:ind w:firstLine="540"/>
        <w:jc w:val="both"/>
      </w:pPr>
      <w:r>
        <w:t>При решении задачи обеспечения заинтересованности осуществляющих деятельность в сфере охотничьего хозяйства юридических лиц и индивидуальных предпринимателей, а также охотников в расширенном воспроизводстве и долгосрочном устойчивом использовании охотничьих животных планируется:</w:t>
      </w:r>
    </w:p>
    <w:p w:rsidR="00DF4399" w:rsidRDefault="00DF4399">
      <w:pPr>
        <w:pStyle w:val="ConsPlusNormal"/>
        <w:ind w:firstLine="540"/>
        <w:jc w:val="both"/>
      </w:pPr>
      <w:r>
        <w:t>внедрение передовых технологий в сфере охотничьего хозяйства, а также распространение практики ведения охотничьего хозяйства государственных опытных охотничьих хозяйств;</w:t>
      </w:r>
    </w:p>
    <w:p w:rsidR="00DF4399" w:rsidRDefault="00DF4399">
      <w:pPr>
        <w:pStyle w:val="ConsPlusNormal"/>
        <w:ind w:firstLine="540"/>
        <w:jc w:val="both"/>
      </w:pPr>
      <w:r>
        <w:lastRenderedPageBreak/>
        <w:t>совершенствование нормативно-правовой базы в части гармонизации прав и обязанностей юридических лиц и индивидуальных предпринимателей по сохранению и устойчивому использованию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предоставление лицам, добросовестно исполнявшим обязанности в соответствии с охотхозяйственным соглашением в течение срока его действия, права на продление срока действия охотхозяйственного соглашения;</w:t>
      </w:r>
    </w:p>
    <w:p w:rsidR="00DF4399" w:rsidRDefault="00DF4399">
      <w:pPr>
        <w:pStyle w:val="ConsPlusNormal"/>
        <w:ind w:firstLine="540"/>
        <w:jc w:val="both"/>
      </w:pPr>
      <w:r>
        <w:t>введение ответственности юридических лиц и индивидуальных предпринимателей за невыполнение условий охотхозяйственного соглашения, а также за нарушение правил пользования охотничьими животными и нанесение вреда среде их обитания;</w:t>
      </w:r>
    </w:p>
    <w:p w:rsidR="00DF4399" w:rsidRDefault="00DF4399">
      <w:pPr>
        <w:pStyle w:val="ConsPlusNormal"/>
        <w:ind w:firstLine="540"/>
        <w:jc w:val="both"/>
      </w:pPr>
      <w:r>
        <w:t>установление возможности внесения изменений в охотхозяйственное соглашение;</w:t>
      </w:r>
    </w:p>
    <w:p w:rsidR="00DF4399" w:rsidRDefault="00DF4399">
      <w:pPr>
        <w:pStyle w:val="ConsPlusNormal"/>
        <w:ind w:firstLine="540"/>
        <w:jc w:val="both"/>
      </w:pPr>
      <w:r>
        <w:t>создание правовых условий для заявительного порядка предоставления охотничьих угодий, находящихся в государственном резервном фонде охотничьих угодий, посредством проведения открытого аукциона в соответствии со схемой размещения, использования и охраны охотничьих угодий на территории субъекта Российской Федерации;</w:t>
      </w:r>
    </w:p>
    <w:p w:rsidR="00DF4399" w:rsidRDefault="00DF4399">
      <w:pPr>
        <w:pStyle w:val="ConsPlusNormal"/>
        <w:ind w:firstLine="540"/>
        <w:jc w:val="both"/>
      </w:pPr>
      <w:r>
        <w:t xml:space="preserve">сокращение административных барьеров при содержании и разведении охотничьих животных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целях сохранения и расширенного воспроизводства охотничьих </w:t>
      </w:r>
      <w:proofErr w:type="gramStart"/>
      <w:r>
        <w:t>животных</w:t>
      </w:r>
      <w:proofErr w:type="gramEnd"/>
      <w:r>
        <w:t xml:space="preserve"> исходя из экологической емкости охотничьих угодий;</w:t>
      </w:r>
    </w:p>
    <w:p w:rsidR="00DF4399" w:rsidRDefault="00DF4399">
      <w:pPr>
        <w:pStyle w:val="ConsPlusNormal"/>
        <w:ind w:firstLine="540"/>
        <w:jc w:val="both"/>
      </w:pPr>
      <w:r>
        <w:t>стимулирование привлечения инвестиций для обеспечения устойчивого и экономически эффективного использования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разработка и введение системы получения охотничьего билета по результатам обучения граждан и проверки их знания законодательства Российской Федерации, регулирующего вопросы охоты и сохранения охотничьих ресурсов, требований охотничьего минимума, в том числе требований техники безопасности при осуществлении охоты, а также основ биологии диких животных;</w:t>
      </w:r>
    </w:p>
    <w:p w:rsidR="00DF4399" w:rsidRDefault="00DF4399">
      <w:pPr>
        <w:pStyle w:val="ConsPlusNormal"/>
        <w:ind w:firstLine="540"/>
        <w:jc w:val="both"/>
      </w:pPr>
      <w:r>
        <w:t>развитие охотничьего туризма, в том числе связанного с посещением Российской Федерации иностранными охотниками, развитие трофейной охоты и охотничьего собаководства.</w:t>
      </w:r>
    </w:p>
    <w:p w:rsidR="00DF4399" w:rsidRDefault="00DF4399">
      <w:pPr>
        <w:pStyle w:val="ConsPlusNormal"/>
        <w:ind w:firstLine="540"/>
        <w:jc w:val="both"/>
      </w:pPr>
      <w:r>
        <w:t>При решении задач сохранения и развития традиционных видов охоты, а также сохранения традиционного образа жизни коренных малочисленных народов Севера, Сибири и Дальнего Востока Российской Федерации предполагается:</w:t>
      </w:r>
    </w:p>
    <w:p w:rsidR="00DF4399" w:rsidRDefault="00DF4399">
      <w:pPr>
        <w:pStyle w:val="ConsPlusNormal"/>
        <w:ind w:firstLine="540"/>
        <w:jc w:val="both"/>
      </w:pPr>
      <w:r>
        <w:t>поддержка и развитие традиционных видов охоты с использованием ловчих и манных (подсадных) птиц, а также с использованием охотничьих собак;</w:t>
      </w:r>
    </w:p>
    <w:p w:rsidR="00DF4399" w:rsidRDefault="00DF4399">
      <w:pPr>
        <w:pStyle w:val="ConsPlusNormal"/>
        <w:ind w:firstLine="540"/>
        <w:jc w:val="both"/>
      </w:pPr>
      <w:r>
        <w:t>развитие экологического туризма, в том числе в местах проживания указанных коренных малочисленных народов;</w:t>
      </w:r>
    </w:p>
    <w:p w:rsidR="00DF4399" w:rsidRDefault="00DF4399">
      <w:pPr>
        <w:pStyle w:val="ConsPlusNormal"/>
        <w:ind w:firstLine="540"/>
        <w:jc w:val="both"/>
      </w:pPr>
      <w:r>
        <w:t>популяризация культуры охоты через средства массовой информации, организацию и проведение тематических выставок, форумов и конференций с привлечением широкого круга общественности.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VIII. Сроки и этапы реализации основных мероприятий,</w:t>
      </w:r>
    </w:p>
    <w:p w:rsidR="00DF4399" w:rsidRDefault="00DF4399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настоящей Стратегией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>Настоящая Стратегия осуществляется в соответствии с планом мероприятий по ее реализации в 3 этапа.</w:t>
      </w:r>
    </w:p>
    <w:p w:rsidR="00DF4399" w:rsidRDefault="00DF4399">
      <w:pPr>
        <w:pStyle w:val="ConsPlusNormal"/>
        <w:ind w:firstLine="540"/>
        <w:jc w:val="both"/>
      </w:pPr>
      <w:r>
        <w:t>В ходе I этапа реализации основных мероприятий, предусмотренных настоящей Стратегией (2014 - 2017 годы), осуществляются подготовительные мероприятия, направленные на совершенствование нормативно-правового регулирования в рамках поставленных задач, в том числе снижение административных барьеров для всех участников отношений в сфере охотничьего хозяйства.</w:t>
      </w:r>
    </w:p>
    <w:p w:rsidR="00DF4399" w:rsidRDefault="00DF4399">
      <w:pPr>
        <w:pStyle w:val="ConsPlusNormal"/>
        <w:ind w:firstLine="540"/>
        <w:jc w:val="both"/>
      </w:pPr>
      <w:proofErr w:type="gramStart"/>
      <w:r>
        <w:t>В ходе II этапа реализации основных мероприятий, предусмотренных настоящей Стратегией (2018 - 2020 годы), осуществляются практические мероприятия, направленные на инвентаризацию охотничьих животных и среды их обитания, совершенствование системы охраны охотничьих животных, регулирование численности отдельных видов охотничьих животных, расширенное воспроизводство охотничьих животных и создание информационной платформы в сфере охотничьего хозяйства.</w:t>
      </w:r>
      <w:proofErr w:type="gramEnd"/>
    </w:p>
    <w:p w:rsidR="00DF4399" w:rsidRDefault="00DF4399">
      <w:pPr>
        <w:pStyle w:val="ConsPlusNormal"/>
        <w:ind w:firstLine="540"/>
        <w:jc w:val="both"/>
      </w:pPr>
      <w:r>
        <w:lastRenderedPageBreak/>
        <w:t>В ходе III этапа реализации основных мероприятий, предусмотренных настоящей Стратегией (2021 - 2030 годы), продолжается осуществление практических мероприятий, направленных на реализацию поставленных задач, связанных с улучшением ресурсной базы охотничьего хозяйства.</w:t>
      </w:r>
    </w:p>
    <w:p w:rsidR="00DF4399" w:rsidRDefault="00DF4399">
      <w:pPr>
        <w:pStyle w:val="ConsPlusNormal"/>
        <w:ind w:firstLine="540"/>
        <w:jc w:val="both"/>
      </w:pPr>
      <w:r>
        <w:t>Финансирование мероприятий, предусмотренных настоящей Стратегией, осуществляется в пределах средств федерального бюджета, предусмотренных на реализацию государственных программ Российской Федерации на соответствующий год, средств бюджетов субъектов Российской Федерации и местных бюджетов, а также за счет средств внебюджетных источников.</w:t>
      </w:r>
    </w:p>
    <w:p w:rsidR="00DF4399" w:rsidRDefault="00DF4399">
      <w:pPr>
        <w:pStyle w:val="ConsPlusNormal"/>
        <w:ind w:firstLine="540"/>
        <w:jc w:val="both"/>
      </w:pPr>
      <w:r>
        <w:t xml:space="preserve">Финансовое обеспечение научных исследований осуществляется в соответствии с государственными заданиями, утверждаемыми федеральными органами исполнительной власти соответствующим подведомственным учреждениям, с использованием механизмов </w:t>
      </w:r>
      <w:proofErr w:type="spellStart"/>
      <w:r>
        <w:t>грантовой</w:t>
      </w:r>
      <w:proofErr w:type="spellEnd"/>
      <w:r>
        <w:t xml:space="preserve"> поддержки в научно-технической сфере, а также путем размещения заказов для государственных (муниципальных) нужд.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jc w:val="center"/>
      </w:pPr>
      <w:r>
        <w:t>IX. Ожидаемые результаты реализации основных мероприятий,</w:t>
      </w:r>
    </w:p>
    <w:p w:rsidR="00DF4399" w:rsidRDefault="00DF4399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настоящей Стратегией</w:t>
      </w:r>
    </w:p>
    <w:p w:rsidR="00DF4399" w:rsidRDefault="00DF4399">
      <w:pPr>
        <w:pStyle w:val="ConsPlusNormal"/>
        <w:jc w:val="center"/>
      </w:pPr>
    </w:p>
    <w:p w:rsidR="00DF4399" w:rsidRDefault="00DF4399">
      <w:pPr>
        <w:pStyle w:val="ConsPlusNormal"/>
        <w:ind w:firstLine="540"/>
        <w:jc w:val="both"/>
      </w:pPr>
      <w:r>
        <w:t>Ожидаемыми результатами реализации основных мероприятий, предусмотренных настоящей Стратегией, являются:</w:t>
      </w:r>
    </w:p>
    <w:p w:rsidR="00DF4399" w:rsidRDefault="00DF4399">
      <w:pPr>
        <w:pStyle w:val="ConsPlusNormal"/>
        <w:ind w:firstLine="540"/>
        <w:jc w:val="both"/>
      </w:pPr>
      <w:r>
        <w:t>увеличение численности основных видов охотничьих животных не менее чем в 2 раза по сравнению с их фактической численностью в базовом 2013 году при соблюдении баланса, направленного на устойчивое использование всех видов охотничьих животных в природных экологических системах;</w:t>
      </w:r>
    </w:p>
    <w:p w:rsidR="00DF4399" w:rsidRDefault="00DF4399">
      <w:pPr>
        <w:pStyle w:val="ConsPlusNormal"/>
        <w:ind w:firstLine="540"/>
        <w:jc w:val="both"/>
      </w:pPr>
      <w:r>
        <w:t>создание единого реестра охотников на единой технической основе с возможностью использования в оперативном режиме заинтересованными должностными лицами уполномоченных органов государственной власти;</w:t>
      </w:r>
    </w:p>
    <w:p w:rsidR="00DF4399" w:rsidRDefault="00DF4399">
      <w:pPr>
        <w:pStyle w:val="ConsPlusNormal"/>
        <w:ind w:firstLine="540"/>
        <w:jc w:val="both"/>
      </w:pPr>
      <w:r>
        <w:t>создание и обеспечение функционирования единой информационной системы охотничьего хозяйства в Российской Федерации, предусматривающей возможность предоставления широкому кругу лиц сведений о юридических лицах и индивидуальных предпринимателях, заключивших охотхозяйственные соглашения, границах охотничьих угодий, особо охраняемых природных территориях, численности и распространении охотничьих животных, а также возможность получения документа на право осуществлять охоту;</w:t>
      </w:r>
    </w:p>
    <w:p w:rsidR="00DF4399" w:rsidRDefault="00DF4399">
      <w:pPr>
        <w:pStyle w:val="ConsPlusNormal"/>
        <w:ind w:firstLine="540"/>
        <w:jc w:val="both"/>
      </w:pPr>
      <w:r>
        <w:t>достижение целевых показателей развития охотничьего хозяйства в Российской Федерации на долгосрочный период, предусмотренных настоящей Стратегией.</w:t>
      </w:r>
    </w:p>
    <w:p w:rsidR="00DF4399" w:rsidRDefault="00DF4399">
      <w:pPr>
        <w:pStyle w:val="ConsPlusNormal"/>
        <w:ind w:firstLine="540"/>
        <w:jc w:val="both"/>
      </w:pPr>
      <w:r>
        <w:t>Качественными результатами реализации настоящей Стратегии станут:</w:t>
      </w:r>
    </w:p>
    <w:p w:rsidR="00DF4399" w:rsidRDefault="00DF4399">
      <w:pPr>
        <w:pStyle w:val="ConsPlusNormal"/>
        <w:ind w:firstLine="540"/>
        <w:jc w:val="both"/>
      </w:pPr>
      <w:r>
        <w:t>гарантированное сохранение на всей территории Российской Федерации биологического разнообразия;</w:t>
      </w:r>
    </w:p>
    <w:p w:rsidR="00DF4399" w:rsidRDefault="00DF4399">
      <w:pPr>
        <w:pStyle w:val="ConsPlusNormal"/>
        <w:ind w:firstLine="540"/>
        <w:jc w:val="both"/>
      </w:pPr>
      <w:r>
        <w:t>удовлетворенность населения доступностью охоты и услугами в сфере охотничьего хозяйства;</w:t>
      </w:r>
    </w:p>
    <w:p w:rsidR="00DF4399" w:rsidRDefault="00DF4399">
      <w:pPr>
        <w:pStyle w:val="ConsPlusNormal"/>
        <w:ind w:firstLine="540"/>
        <w:jc w:val="both"/>
      </w:pPr>
      <w:r>
        <w:t>ответственное отношение к охотничьим животным и среде их обитания;</w:t>
      </w:r>
    </w:p>
    <w:p w:rsidR="00DF4399" w:rsidRDefault="00DF4399">
      <w:pPr>
        <w:pStyle w:val="ConsPlusNormal"/>
        <w:ind w:firstLine="540"/>
        <w:jc w:val="both"/>
      </w:pPr>
      <w:r>
        <w:t>сокращение административных барьеров для развития дичеразведения и расширенного воспроизводства охотничьих животных;</w:t>
      </w:r>
    </w:p>
    <w:p w:rsidR="00DF4399" w:rsidRDefault="00DF4399">
      <w:pPr>
        <w:pStyle w:val="ConsPlusNormal"/>
        <w:ind w:firstLine="540"/>
        <w:jc w:val="both"/>
      </w:pPr>
      <w:r>
        <w:t>предоставление государственных гарантий и обеспечение инвестиционной привлекательности предпринимательской деятельности в сфере охотничьего хозяйства;</w:t>
      </w:r>
    </w:p>
    <w:p w:rsidR="00DF4399" w:rsidRDefault="00DF4399">
      <w:pPr>
        <w:pStyle w:val="ConsPlusNormal"/>
        <w:ind w:firstLine="540"/>
        <w:jc w:val="both"/>
      </w:pPr>
      <w:r>
        <w:t>развитие науки, повышение качества системы профильного образования и формирование кадрового потенциала в сфере охотничьего хозяйства;</w:t>
      </w:r>
    </w:p>
    <w:p w:rsidR="00DF4399" w:rsidRDefault="00DF4399">
      <w:pPr>
        <w:pStyle w:val="ConsPlusNormal"/>
        <w:ind w:firstLine="540"/>
        <w:jc w:val="both"/>
      </w:pPr>
      <w:r>
        <w:t>развитие международного сотрудничества в области охоты и сохранения охотничьих ресурсов.</w:t>
      </w: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Normal"/>
        <w:ind w:firstLine="540"/>
        <w:jc w:val="both"/>
      </w:pPr>
    </w:p>
    <w:p w:rsidR="00DF4399" w:rsidRDefault="00DF4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3DC" w:rsidRDefault="00BE33DC"/>
    <w:sectPr w:rsidR="00BE33DC" w:rsidSect="000848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9"/>
    <w:rsid w:val="000848EC"/>
    <w:rsid w:val="00BE33DC"/>
    <w:rsid w:val="00D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C6EC1814E3C7E1E2DEF124CB38AE96049362FC9981762070C7DDFCEF5066CE81453078411B957K15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C6EC1814E3C7E1E2DEF124CB38AE9684F382ECC914A680F5571DDC9FA597BEF5D5F068411B9K55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2016-02-09T07:57:00Z</dcterms:created>
  <dcterms:modified xsi:type="dcterms:W3CDTF">2016-06-29T10:05:00Z</dcterms:modified>
</cp:coreProperties>
</file>